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6D" w:rsidRPr="00C679FC" w:rsidRDefault="00DC7E6D">
      <w:pPr>
        <w:rPr>
          <w:b/>
        </w:rPr>
      </w:pPr>
      <w:r w:rsidRPr="00C679FC">
        <w:rPr>
          <w:b/>
        </w:rPr>
        <w:t>Judicial Commission Bylaws</w:t>
      </w:r>
    </w:p>
    <w:p w:rsidR="00BB3F32" w:rsidRPr="00E2013C" w:rsidRDefault="00BB3F32" w:rsidP="00E2013C">
      <w:pPr>
        <w:pStyle w:val="ListParagraph"/>
        <w:numPr>
          <w:ilvl w:val="0"/>
          <w:numId w:val="4"/>
        </w:numPr>
        <w:rPr>
          <w:b/>
        </w:rPr>
      </w:pPr>
      <w:r w:rsidRPr="00E2013C">
        <w:rPr>
          <w:b/>
        </w:rPr>
        <w:t>Commission Overview</w:t>
      </w:r>
    </w:p>
    <w:p w:rsidR="00BB3F32" w:rsidRDefault="00BB3F32" w:rsidP="00E2013C">
      <w:pPr>
        <w:pStyle w:val="ListParagraph"/>
        <w:numPr>
          <w:ilvl w:val="1"/>
          <w:numId w:val="4"/>
        </w:numPr>
      </w:pPr>
      <w:r w:rsidRPr="00BB3F32">
        <w:t xml:space="preserve">THE SAJC may review any actions of the Student Assembly to ensure that they have conducted themselves within the bounds of their Charter, Bylaws, Standing Rules, and other governing documents. They may also review the actions of any SA-funded organization when a dispute arises under their respective governing documents or violations of policies set forth by the SA and the Office of the Dean of Students. The Commission may also issue preliminary interpretations of the SA Charter, though final interpretation will ultimately be decided by the President of the University. </w:t>
      </w:r>
    </w:p>
    <w:p w:rsidR="00DC7E6D" w:rsidRPr="00E2013C" w:rsidRDefault="00DC7E6D" w:rsidP="00E2013C">
      <w:pPr>
        <w:pStyle w:val="ListParagraph"/>
        <w:numPr>
          <w:ilvl w:val="0"/>
          <w:numId w:val="4"/>
        </w:numPr>
        <w:rPr>
          <w:b/>
        </w:rPr>
      </w:pPr>
      <w:r w:rsidRPr="00E2013C">
        <w:rPr>
          <w:b/>
        </w:rPr>
        <w:t>Commissioner Requirements &amp; Training</w:t>
      </w:r>
    </w:p>
    <w:p w:rsidR="005F259F" w:rsidRDefault="005F259F" w:rsidP="00E2013C">
      <w:pPr>
        <w:pStyle w:val="ListParagraph"/>
        <w:numPr>
          <w:ilvl w:val="1"/>
          <w:numId w:val="4"/>
        </w:numPr>
      </w:pPr>
      <w:r w:rsidRPr="005F259F">
        <w:t>All commissioners shall have signed an “Oath of Office” and “Conflict of Interest Statement”. The SAJC requires that any commissioner who is also a member of another organization MUST refrain from all SAJC affairs when dealing with that outside organization.</w:t>
      </w:r>
    </w:p>
    <w:p w:rsidR="005F259F" w:rsidRPr="00E2013C" w:rsidRDefault="005F259F" w:rsidP="00E2013C">
      <w:pPr>
        <w:pStyle w:val="ListParagraph"/>
        <w:numPr>
          <w:ilvl w:val="1"/>
          <w:numId w:val="4"/>
        </w:numPr>
      </w:pPr>
      <w:r w:rsidRPr="00E2013C">
        <w:rPr>
          <w:rFonts w:cs="Arial"/>
        </w:rPr>
        <w:t xml:space="preserve">All commissioners must complete training sessions on mediation, dispute resolution, and the governing documents of the SA. This training shall be coordinated by the Office of the Assemblies with the consultation of other relevant entities, such as the </w:t>
      </w:r>
      <w:r w:rsidR="00B26A8A">
        <w:rPr>
          <w:rFonts w:cs="Arial"/>
        </w:rPr>
        <w:t>Judicial Administrator</w:t>
      </w:r>
      <w:r w:rsidRPr="00E2013C">
        <w:rPr>
          <w:rFonts w:cs="Arial"/>
        </w:rPr>
        <w:t xml:space="preserve"> and the </w:t>
      </w:r>
      <w:proofErr w:type="spellStart"/>
      <w:r w:rsidRPr="00E2013C">
        <w:rPr>
          <w:rFonts w:cs="Arial"/>
        </w:rPr>
        <w:t>Scheinman</w:t>
      </w:r>
      <w:proofErr w:type="spellEnd"/>
      <w:r w:rsidRPr="00E2013C">
        <w:rPr>
          <w:rFonts w:cs="Arial"/>
        </w:rPr>
        <w:t xml:space="preserve"> Institute.</w:t>
      </w:r>
    </w:p>
    <w:p w:rsidR="00DC7E6D" w:rsidRPr="00E2013C" w:rsidRDefault="00F93169" w:rsidP="00E2013C">
      <w:pPr>
        <w:pStyle w:val="ListParagraph"/>
        <w:numPr>
          <w:ilvl w:val="0"/>
          <w:numId w:val="4"/>
        </w:numPr>
        <w:rPr>
          <w:b/>
        </w:rPr>
      </w:pPr>
      <w:r w:rsidRPr="00E2013C">
        <w:rPr>
          <w:b/>
        </w:rPr>
        <w:t>Officer Responsibilities</w:t>
      </w:r>
    </w:p>
    <w:p w:rsidR="00157DA0" w:rsidRDefault="00157DA0" w:rsidP="00E2013C">
      <w:pPr>
        <w:pStyle w:val="ListParagraph"/>
        <w:numPr>
          <w:ilvl w:val="1"/>
          <w:numId w:val="4"/>
        </w:numPr>
      </w:pPr>
      <w:r>
        <w:t>Head Commissioner</w:t>
      </w:r>
      <w:r w:rsidR="00E2013C">
        <w:t xml:space="preserve"> – </w:t>
      </w:r>
      <w:r w:rsidR="002740BD">
        <w:t>The</w:t>
      </w:r>
      <w:r w:rsidR="00E2013C">
        <w:t xml:space="preserve"> Head C</w:t>
      </w:r>
      <w:r w:rsidR="002740BD">
        <w:t>ommissioner shall:</w:t>
      </w:r>
    </w:p>
    <w:p w:rsidR="002740BD" w:rsidRDefault="002740BD" w:rsidP="00E2013C">
      <w:pPr>
        <w:pStyle w:val="ListParagraph"/>
        <w:numPr>
          <w:ilvl w:val="2"/>
          <w:numId w:val="4"/>
        </w:numPr>
      </w:pPr>
      <w:r>
        <w:t>Coordinate all activities of the Commission.</w:t>
      </w:r>
    </w:p>
    <w:p w:rsidR="002740BD" w:rsidRDefault="002740BD" w:rsidP="00E2013C">
      <w:pPr>
        <w:pStyle w:val="ListParagraph"/>
        <w:numPr>
          <w:ilvl w:val="2"/>
          <w:numId w:val="4"/>
        </w:numPr>
      </w:pPr>
      <w:r>
        <w:t>Preside over all meetings and hearings</w:t>
      </w:r>
    </w:p>
    <w:p w:rsidR="006D5250" w:rsidRDefault="006D5250" w:rsidP="00E2013C">
      <w:pPr>
        <w:pStyle w:val="ListParagraph"/>
        <w:numPr>
          <w:ilvl w:val="2"/>
          <w:numId w:val="4"/>
        </w:numPr>
      </w:pPr>
      <w:r>
        <w:t xml:space="preserve">Serve as the spokesperson for the Commission and respond to any inquiries </w:t>
      </w:r>
    </w:p>
    <w:p w:rsidR="00F93169" w:rsidRPr="00E2013C" w:rsidRDefault="00F93169" w:rsidP="00E2013C">
      <w:pPr>
        <w:pStyle w:val="ListParagraph"/>
        <w:numPr>
          <w:ilvl w:val="0"/>
          <w:numId w:val="4"/>
        </w:numPr>
        <w:rPr>
          <w:b/>
        </w:rPr>
      </w:pPr>
      <w:r w:rsidRPr="00E2013C">
        <w:rPr>
          <w:b/>
        </w:rPr>
        <w:t>Public Record &amp; Reporting</w:t>
      </w:r>
    </w:p>
    <w:p w:rsidR="005F259F" w:rsidRDefault="005F259F" w:rsidP="00E2013C">
      <w:pPr>
        <w:pStyle w:val="ListParagraph"/>
        <w:numPr>
          <w:ilvl w:val="1"/>
          <w:numId w:val="4"/>
        </w:numPr>
      </w:pPr>
      <w:r w:rsidRPr="005F259F">
        <w:t xml:space="preserve">To ensure that a clear and understandable record of the Commission, decisions will be available to future members of the SAJC, the SA, </w:t>
      </w:r>
      <w:r w:rsidR="00B32F20">
        <w:t>and the student body as a whole. M</w:t>
      </w:r>
      <w:r w:rsidRPr="005F259F">
        <w:t xml:space="preserve">inutes will </w:t>
      </w:r>
      <w:r w:rsidRPr="00E2013C">
        <w:rPr>
          <w:iCs/>
        </w:rPr>
        <w:t>be approved via email within 7 days of the meeting</w:t>
      </w:r>
      <w:r w:rsidR="00B32F20">
        <w:t>.</w:t>
      </w:r>
      <w:r w:rsidRPr="005F259F">
        <w:t xml:space="preserve"> Any changes must be voted on within this time period. Once approved, minutes will be forwarded to the Office of the Assemblies and posted on the SAJC website.</w:t>
      </w:r>
    </w:p>
    <w:p w:rsidR="00DC7E6D" w:rsidRPr="00E2013C" w:rsidRDefault="00437E63" w:rsidP="00E2013C">
      <w:pPr>
        <w:pStyle w:val="ListParagraph"/>
        <w:numPr>
          <w:ilvl w:val="0"/>
          <w:numId w:val="4"/>
        </w:numPr>
        <w:rPr>
          <w:b/>
        </w:rPr>
      </w:pPr>
      <w:r w:rsidRPr="00E2013C">
        <w:rPr>
          <w:b/>
        </w:rPr>
        <w:t>Mediation, Hearings, &amp; Interpretations</w:t>
      </w:r>
    </w:p>
    <w:p w:rsidR="00437E63" w:rsidRDefault="00437E63" w:rsidP="00E2013C">
      <w:pPr>
        <w:pStyle w:val="ListParagraph"/>
        <w:numPr>
          <w:ilvl w:val="1"/>
          <w:numId w:val="4"/>
        </w:numPr>
      </w:pPr>
      <w:r>
        <w:t>The Commission is bound to operate all mediation conferences, hearings, and interpretation sessions in accordance with the Guidelines (hyperlink).</w:t>
      </w:r>
    </w:p>
    <w:sectPr w:rsidR="00437E63" w:rsidSect="00706B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309A2"/>
    <w:multiLevelType w:val="multilevel"/>
    <w:tmpl w:val="277E8EF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156333C"/>
    <w:multiLevelType w:val="hybridMultilevel"/>
    <w:tmpl w:val="5F3E52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5848F4"/>
    <w:multiLevelType w:val="hybridMultilevel"/>
    <w:tmpl w:val="03401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97954"/>
    <w:multiLevelType w:val="hybridMultilevel"/>
    <w:tmpl w:val="25E6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7E6D"/>
    <w:rsid w:val="00031416"/>
    <w:rsid w:val="00157DA0"/>
    <w:rsid w:val="002740BD"/>
    <w:rsid w:val="00437E63"/>
    <w:rsid w:val="004F7669"/>
    <w:rsid w:val="005104D4"/>
    <w:rsid w:val="005F259F"/>
    <w:rsid w:val="006D5250"/>
    <w:rsid w:val="00706B58"/>
    <w:rsid w:val="00A678B3"/>
    <w:rsid w:val="00B26A8A"/>
    <w:rsid w:val="00B32F20"/>
    <w:rsid w:val="00BB3F32"/>
    <w:rsid w:val="00C679FC"/>
    <w:rsid w:val="00CC1677"/>
    <w:rsid w:val="00D248E1"/>
    <w:rsid w:val="00DC7E6D"/>
    <w:rsid w:val="00E2013C"/>
    <w:rsid w:val="00F93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dc:creator>
  <cp:lastModifiedBy>Ulysses</cp:lastModifiedBy>
  <cp:revision>12</cp:revision>
  <dcterms:created xsi:type="dcterms:W3CDTF">2014-01-29T20:46:00Z</dcterms:created>
  <dcterms:modified xsi:type="dcterms:W3CDTF">2014-02-17T16:29:00Z</dcterms:modified>
</cp:coreProperties>
</file>