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043C47" w:rsidRPr="009241B7" w:rsidRDefault="00043C47" w:rsidP="00043C47">
      <w:pPr>
        <w:rPr>
          <w:color w:val="000000"/>
        </w:rPr>
      </w:pPr>
      <w:r w:rsidRPr="009241B7">
        <w:rPr>
          <w:color w:val="000000"/>
        </w:rPr>
        <w:t>Date: Mon, 6 Apr 2009 17:56:28 -0400</w:t>
      </w:r>
    </w:p>
    <w:p w:rsidR="00043C47" w:rsidRPr="009241B7" w:rsidRDefault="00043C47" w:rsidP="00043C47">
      <w:pPr>
        <w:rPr>
          <w:color w:val="000000"/>
        </w:rPr>
      </w:pPr>
      <w:r w:rsidRPr="009241B7">
        <w:rPr>
          <w:color w:val="000000"/>
        </w:rPr>
        <w:t>To: Kathleen Rourke &lt;kathleen-rourke@lawschool.cornell.edu&gt;</w:t>
      </w:r>
    </w:p>
    <w:p w:rsidR="00043C47" w:rsidRPr="009241B7" w:rsidRDefault="00043C47" w:rsidP="00043C47">
      <w:pPr>
        <w:rPr>
          <w:color w:val="000000"/>
        </w:rPr>
      </w:pPr>
      <w:r w:rsidRPr="009241B7">
        <w:rPr>
          <w:color w:val="000000"/>
        </w:rPr>
        <w:t>From: Mary Beth Grant &lt;meg36@cornell.edu&gt;</w:t>
      </w:r>
    </w:p>
    <w:p w:rsidR="00043C47" w:rsidRPr="009241B7" w:rsidRDefault="00043C47" w:rsidP="00043C47">
      <w:pPr>
        <w:rPr>
          <w:color w:val="000000"/>
        </w:rPr>
      </w:pPr>
    </w:p>
    <w:p w:rsidR="00043C47" w:rsidRPr="009241B7" w:rsidRDefault="00043C47" w:rsidP="00043C47">
      <w:pPr>
        <w:rPr>
          <w:color w:val="000000"/>
        </w:rPr>
      </w:pPr>
      <w:r w:rsidRPr="009241B7">
        <w:rPr>
          <w:color w:val="000000"/>
        </w:rPr>
        <w:t>On the "minor cases before the boards" issue: I have been brainstorming this to first try to figure out ways to fix our logistical issues.  At this point, I am not going to make a recommended change, although a number of people did suggest a smaller board (anywhere from 1 - 3) for minor cases.  We'll keep that aside for another semester at least while we try some of the other ideas.</w:t>
      </w:r>
    </w:p>
    <w:p w:rsidR="00043C47" w:rsidRPr="009241B7" w:rsidRDefault="00043C47" w:rsidP="00043C47">
      <w:pPr>
        <w:rPr>
          <w:color w:val="000000"/>
        </w:rPr>
      </w:pPr>
      <w:r w:rsidRPr="009241B7">
        <w:rPr>
          <w:color w:val="000000"/>
        </w:rPr>
        <w:t>At this time, I am going to tweak the way we work with the existing process, hoping we can make it run more smoothly without a Code change. I do want to confirm with the board that the following idea would not require a Code change (I don't think it does):</w:t>
      </w:r>
    </w:p>
    <w:p w:rsidR="00043C47" w:rsidRPr="009241B7" w:rsidRDefault="00043C47" w:rsidP="00043C47">
      <w:pPr>
        <w:rPr>
          <w:color w:val="000000"/>
        </w:rPr>
      </w:pPr>
      <w:r w:rsidRPr="009241B7">
        <w:rPr>
          <w:color w:val="000000"/>
        </w:rPr>
        <w:tab/>
        <w:t xml:space="preserve">- Split the pool into two (MW pool and the </w:t>
      </w:r>
      <w:proofErr w:type="spellStart"/>
      <w:r w:rsidRPr="009241B7">
        <w:rPr>
          <w:color w:val="000000"/>
        </w:rPr>
        <w:t>TTh</w:t>
      </w:r>
      <w:proofErr w:type="spellEnd"/>
      <w:r w:rsidRPr="009241B7">
        <w:rPr>
          <w:color w:val="000000"/>
        </w:rPr>
        <w:t xml:space="preserve"> pool).</w:t>
      </w:r>
    </w:p>
    <w:p w:rsidR="00043C47" w:rsidRPr="009241B7" w:rsidRDefault="00043C47" w:rsidP="00043C47">
      <w:pPr>
        <w:rPr>
          <w:color w:val="000000"/>
        </w:rPr>
      </w:pPr>
      <w:r w:rsidRPr="009241B7">
        <w:rPr>
          <w:color w:val="000000"/>
        </w:rPr>
        <w:tab/>
        <w:t xml:space="preserve">- Have schedule set at beginning of semester for each week.  [So, administrative chair would pick panels for entire semester, 2/week, </w:t>
      </w:r>
      <w:proofErr w:type="gramStart"/>
      <w:r w:rsidRPr="009241B7">
        <w:rPr>
          <w:color w:val="000000"/>
        </w:rPr>
        <w:t>allowing</w:t>
      </w:r>
      <w:proofErr w:type="gramEnd"/>
      <w:r w:rsidRPr="009241B7">
        <w:rPr>
          <w:color w:val="000000"/>
        </w:rPr>
        <w:t xml:space="preserve"> 2 days per hearing]</w:t>
      </w:r>
    </w:p>
    <w:p w:rsidR="00043C47" w:rsidRPr="009241B7" w:rsidRDefault="00043C47" w:rsidP="00043C47">
      <w:pPr>
        <w:rPr>
          <w:color w:val="000000"/>
        </w:rPr>
      </w:pPr>
      <w:r w:rsidRPr="009241B7">
        <w:rPr>
          <w:color w:val="000000"/>
        </w:rPr>
        <w:tab/>
        <w:t xml:space="preserve">- Have hearing board members commit for MW or </w:t>
      </w:r>
      <w:proofErr w:type="spellStart"/>
      <w:r w:rsidRPr="009241B7">
        <w:rPr>
          <w:color w:val="000000"/>
        </w:rPr>
        <w:t>TTh</w:t>
      </w:r>
      <w:proofErr w:type="spellEnd"/>
      <w:r w:rsidRPr="009241B7">
        <w:rPr>
          <w:color w:val="000000"/>
        </w:rPr>
        <w:t xml:space="preserve"> for every given hearing; have hearings end at midnight</w:t>
      </w:r>
    </w:p>
    <w:p w:rsidR="00043C47" w:rsidRPr="009241B7" w:rsidRDefault="00043C47" w:rsidP="00043C47">
      <w:pPr>
        <w:rPr>
          <w:color w:val="000000"/>
        </w:rPr>
      </w:pPr>
      <w:r w:rsidRPr="009241B7">
        <w:rPr>
          <w:color w:val="000000"/>
        </w:rPr>
        <w:tab/>
        <w:t xml:space="preserve">- Everyone would be notified of the schedule, if they </w:t>
      </w:r>
      <w:proofErr w:type="gramStart"/>
      <w:r w:rsidRPr="009241B7">
        <w:rPr>
          <w:color w:val="000000"/>
        </w:rPr>
        <w:t>are</w:t>
      </w:r>
      <w:proofErr w:type="gramEnd"/>
      <w:r w:rsidRPr="009241B7">
        <w:rPr>
          <w:color w:val="000000"/>
        </w:rPr>
        <w:t xml:space="preserve"> not available they would need to: find a sub; contact JAO and contact the chair</w:t>
      </w:r>
    </w:p>
    <w:p w:rsidR="00043C47" w:rsidRPr="009241B7" w:rsidRDefault="00043C47" w:rsidP="00043C47">
      <w:pPr>
        <w:rPr>
          <w:color w:val="000000"/>
        </w:rPr>
      </w:pPr>
    </w:p>
    <w:p w:rsidR="00043C47" w:rsidRPr="009241B7" w:rsidRDefault="00043C47" w:rsidP="00043C47">
      <w:pPr>
        <w:rPr>
          <w:color w:val="000000"/>
        </w:rPr>
      </w:pPr>
      <w:r w:rsidRPr="009241B7">
        <w:rPr>
          <w:color w:val="000000"/>
        </w:rPr>
        <w:t>It might also make sense to add language that one panel may hear more than one case at the discretion of the chair in the interest of judicial economy.  This is done sometimes now if two hearings are held in one night; it would also allow flexibility if the above-described system doesn't work and the chairs wanted to go to a "standing panel" concept, which they tossed around.  It could be added on p. 26 at 3.a</w:t>
      </w:r>
      <w:proofErr w:type="gramStart"/>
      <w:r w:rsidRPr="009241B7">
        <w:rPr>
          <w:color w:val="000000"/>
        </w:rPr>
        <w:t>.(</w:t>
      </w:r>
      <w:proofErr w:type="gramEnd"/>
      <w:r w:rsidRPr="009241B7">
        <w:rPr>
          <w:color w:val="000000"/>
        </w:rPr>
        <w:t>4):</w:t>
      </w:r>
    </w:p>
    <w:p w:rsidR="00043C47" w:rsidRPr="009241B7" w:rsidRDefault="00043C47" w:rsidP="00043C47">
      <w:pPr>
        <w:rPr>
          <w:color w:val="000000"/>
        </w:rPr>
      </w:pPr>
      <w:r w:rsidRPr="009241B7">
        <w:rPr>
          <w:color w:val="000000"/>
        </w:rPr>
        <w:tab/>
      </w:r>
      <w:proofErr w:type="gramStart"/>
      <w:r w:rsidRPr="009241B7">
        <w:rPr>
          <w:color w:val="000000"/>
        </w:rPr>
        <w:t>(4) Selection of a Hearing Panel, whenever one is needed, shall be made randomly by the Administrative Chair of that pool</w:t>
      </w:r>
      <w:proofErr w:type="gramEnd"/>
      <w:r w:rsidRPr="009241B7">
        <w:rPr>
          <w:color w:val="000000"/>
        </w:rPr>
        <w:t>. </w:t>
      </w:r>
      <w:r w:rsidRPr="009241B7">
        <w:rPr>
          <w:i/>
          <w:color w:val="000000"/>
        </w:rPr>
        <w:t xml:space="preserve"> One panel may hear more than one case, at the discretion of the chair, in the interest of judicial economy.</w:t>
      </w:r>
    </w:p>
    <w:p w:rsidR="00043C47" w:rsidRPr="009241B7" w:rsidRDefault="00043C47" w:rsidP="00043C47">
      <w:pPr>
        <w:rPr>
          <w:color w:val="000000"/>
        </w:rPr>
      </w:pPr>
    </w:p>
    <w:p w:rsidR="003503AF" w:rsidRPr="00043C47" w:rsidRDefault="00043C47">
      <w:pPr>
        <w:rPr>
          <w:color w:val="000000"/>
        </w:rPr>
      </w:pPr>
      <w:r w:rsidRPr="009241B7">
        <w:rPr>
          <w:color w:val="000000"/>
        </w:rPr>
        <w:t>Also, the hearing board chairs asked that they be given the authority to remove a panel member who is not living up to his/her commitment.  This could be added on p. 15 at C.3 as "</w:t>
      </w:r>
      <w:r w:rsidRPr="009241B7">
        <w:rPr>
          <w:i/>
          <w:color w:val="000000"/>
        </w:rPr>
        <w:t>c. The non-voting chair of the Hearing Board or Review Board shall have the authority to remove a member of the pool if the member is not honoring his/her commitment to the university by communicating promptly with the chair or the JA's office, participating in hearings, arriving punctually, and otherwise participating responsibly in this process."</w:t>
      </w:r>
    </w:p>
    <w:sectPr w:rsidR="003503AF" w:rsidRPr="00043C47" w:rsidSect="00043C47">
      <w:pgSz w:w="12240" w:h="15840"/>
      <w:pgMar w:top="1152" w:right="1584" w:bottom="1152" w:left="158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FranklinGothic">
    <w:charset w:val="00"/>
    <w:family w:val="auto"/>
    <w:pitch w:val="variable"/>
    <w:sig w:usb0="03000000" w:usb1="00000000" w:usb2="00000000" w:usb3="00000000" w:csb0="00000001" w:csb1="00000000"/>
  </w:font>
  <w:font w:name="AGaramond">
    <w:charset w:val="00"/>
    <w:family w:val="auto"/>
    <w:pitch w:val="variable"/>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043C47"/>
    <w:rsid w:val="00043C47"/>
    <w:rsid w:val="00142ADB"/>
    <w:rsid w:val="00D70735"/>
  </w:rsids>
  <m:mathPr>
    <m:mathFont m:val="Trebuchet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E78"/>
    <w:rPr>
      <w:rFonts w:ascii="Palatino" w:hAnsi="Palatino"/>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roductionnote">
    <w:name w:val="production note"/>
    <w:basedOn w:val="Normal"/>
    <w:rsid w:val="003503AF"/>
    <w:pPr>
      <w:spacing w:before="240" w:after="240" w:line="360" w:lineRule="auto"/>
      <w:ind w:left="1440" w:right="1440"/>
      <w:jc w:val="center"/>
    </w:pPr>
    <w:rPr>
      <w:rFonts w:ascii="Garamond" w:hAnsi="Garamond"/>
      <w:b/>
      <w:i/>
      <w:color w:val="008000"/>
      <w:szCs w:val="20"/>
    </w:rPr>
  </w:style>
  <w:style w:type="paragraph" w:customStyle="1" w:styleId="newsitemhead">
    <w:name w:val="news item head"/>
    <w:basedOn w:val="Normal"/>
    <w:rsid w:val="00A06B5A"/>
    <w:pPr>
      <w:keepNext/>
      <w:keepLines/>
      <w:spacing w:before="480" w:line="480" w:lineRule="atLeast"/>
      <w:ind w:right="2347"/>
    </w:pPr>
    <w:rPr>
      <w:rFonts w:ascii="FranklinGothic" w:hAnsi="FranklinGothic"/>
      <w:b/>
      <w:smallCaps/>
      <w:color w:val="FF0000"/>
      <w:szCs w:val="20"/>
    </w:rPr>
  </w:style>
  <w:style w:type="paragraph" w:customStyle="1" w:styleId="bullet">
    <w:name w:val="bullet #"/>
    <w:basedOn w:val="Normal"/>
    <w:autoRedefine/>
    <w:rsid w:val="008B66A8"/>
    <w:pPr>
      <w:tabs>
        <w:tab w:val="left" w:pos="360"/>
        <w:tab w:val="left" w:pos="720"/>
      </w:tabs>
      <w:spacing w:after="240" w:line="480" w:lineRule="atLeast"/>
      <w:ind w:left="720" w:hanging="720"/>
    </w:pPr>
    <w:rPr>
      <w:rFonts w:ascii="AGaramond" w:hAnsi="AGaramond"/>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2007</Characters>
  <Application>Microsoft Macintosh Word</Application>
  <DocSecurity>0</DocSecurity>
  <Lines>16</Lines>
  <Paragraphs>4</Paragraphs>
  <ScaleCrop>false</ScaleCrop>
  <Company>Cornell Law School</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Rourke</dc:creator>
  <cp:keywords/>
  <cp:lastModifiedBy>Kathleen Rourke</cp:lastModifiedBy>
  <cp:revision>2</cp:revision>
  <cp:lastPrinted>2009-04-07T18:58:00Z</cp:lastPrinted>
  <dcterms:created xsi:type="dcterms:W3CDTF">2009-04-07T18:42:00Z</dcterms:created>
  <dcterms:modified xsi:type="dcterms:W3CDTF">2009-04-07T18:58:00Z</dcterms:modified>
</cp:coreProperties>
</file>