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bookmarkStart w:id="0" w:name="_GoBack"/>
      <w:bookmarkEnd w:id="0"/>
      <w:r>
        <w:rPr>
          <w:b/>
          <w:bCs/>
        </w:rPr>
        <w:t xml:space="preserve">Resolution to Modify Campus Code to Disclose Misconduct of University Registered Organizations. </w:t>
      </w:r>
    </w:p>
    <w:p>
      <w:pPr>
        <w:pStyle w:val="style0"/>
      </w:pPr>
      <w:bookmarkStart w:id="1" w:name="_GoBack"/>
      <w:bookmarkStart w:id="2" w:name="_GoBack"/>
      <w:bookmarkEnd w:id="2"/>
      <w:r>
        <w:rPr/>
      </w:r>
    </w:p>
    <w:p>
      <w:pPr>
        <w:pStyle w:val="style0"/>
      </w:pPr>
      <w:r>
        <w:rPr>
          <w:b/>
          <w:bCs/>
        </w:rPr>
        <w:t>WHEREAS</w:t>
      </w:r>
      <w:r>
        <w:rPr/>
        <w:t xml:space="preserve"> pursuant to Article 3, Section 3.1 of its charter the University Assembly (the Assembly) may propose changes to the Campus Code of Conduct (the Code) subject to the University President's approval.</w:t>
      </w:r>
    </w:p>
    <w:p>
      <w:pPr>
        <w:pStyle w:val="style0"/>
      </w:pPr>
      <w:r>
        <w:rPr/>
      </w:r>
    </w:p>
    <w:p>
      <w:pPr>
        <w:pStyle w:val="style0"/>
      </w:pPr>
      <w:r>
        <w:rPr>
          <w:b/>
          <w:bCs/>
        </w:rPr>
        <w:t>WHEREAS</w:t>
      </w:r>
      <w:r>
        <w:rPr/>
        <w:t xml:space="preserve"> members of the Cornell University community have indicated they would like more information about misconduct by all university registered organizations, not just Greek-letter houses, and the University is creating a website(s) for sharing this information</w:t>
      </w:r>
    </w:p>
    <w:p>
      <w:pPr>
        <w:pStyle w:val="style0"/>
      </w:pPr>
      <w:r>
        <w:rPr/>
      </w:r>
    </w:p>
    <w:p>
      <w:pPr>
        <w:pStyle w:val="style0"/>
      </w:pPr>
      <w:r>
        <w:rPr>
          <w:b/>
          <w:bCs/>
        </w:rPr>
        <w:t>RESOLVED</w:t>
      </w:r>
      <w:r>
        <w:rPr/>
        <w:t xml:space="preserve"> the following changes be made to the Code:</w:t>
      </w:r>
    </w:p>
    <w:p>
      <w:pPr>
        <w:pStyle w:val="style0"/>
      </w:pPr>
      <w:r>
        <w:rPr/>
      </w:r>
    </w:p>
    <w:p>
      <w:pPr>
        <w:pStyle w:val="style0"/>
      </w:pPr>
      <w:r>
        <w:rPr/>
        <w:t>On p. 33 of the Code, change Title Three, Article III.G.4.a as follows:</w:t>
      </w:r>
    </w:p>
    <w:p>
      <w:pPr>
        <w:pStyle w:val="style0"/>
      </w:pPr>
      <w:r>
        <w:rPr/>
      </w:r>
    </w:p>
    <w:p>
      <w:pPr>
        <w:pStyle w:val="style0"/>
        <w:suppressAutoHyphens w:val="false"/>
      </w:pPr>
      <w:r>
        <w:rPr>
          <w:rFonts w:cs="Times New Roman" w:eastAsia="Times New Roman"/>
          <w:lang w:bidi="ar-SA" w:eastAsia="en-US"/>
        </w:rPr>
        <w:t xml:space="preserve">a. All who are involved in the complaint, investigation, hearing, appeal, and reporting processes are obliged to maintain confidentiality of the proceedings, except as otherwise specifically provided in this Code. They shall protect the confidentiality of all judicial records, except those records specifically referred to in Article II.B </w:t>
      </w:r>
      <w:r>
        <w:rPr>
          <w:rFonts w:cs="Times New Roman" w:eastAsia="Times New Roman"/>
          <w:u w:val="single"/>
          <w:lang w:bidi="ar-SA" w:eastAsia="en-US"/>
        </w:rPr>
        <w:t>and except those of university registered organizations</w:t>
      </w:r>
      <w:r>
        <w:rPr>
          <w:rFonts w:cs="Times New Roman" w:eastAsia="Times New Roman"/>
          <w:lang w:bidi="ar-SA" w:eastAsia="en-US"/>
        </w:rPr>
        <w:t xml:space="preserve">. Copies of judicial records shall not be released to outside sources without written consent of the subject of such record, except as may be required by law </w:t>
      </w:r>
      <w:r>
        <w:rPr>
          <w:rFonts w:cs="Times New Roman" w:eastAsia="Times New Roman"/>
          <w:u w:val="single"/>
          <w:lang w:bidi="ar-SA" w:eastAsia="en-US"/>
        </w:rPr>
        <w:t>and except that the records of university registered organizations may be shared as deemed necessary to educate the community or to provide information to the community about the organization’s conduct</w:t>
      </w:r>
      <w:r>
        <w:rPr>
          <w:rFonts w:cs="Times New Roman" w:eastAsia="Times New Roman"/>
          <w:lang w:bidi="ar-SA" w:eastAsia="en-US"/>
        </w:rPr>
        <w:t>.</w:t>
      </w:r>
    </w:p>
    <w:p>
      <w:pPr>
        <w:pStyle w:val="style0"/>
      </w:pPr>
      <w:r>
        <w:rPr/>
      </w:r>
    </w:p>
    <w:p>
      <w:pPr>
        <w:pStyle w:val="style0"/>
      </w:pPr>
      <w:r>
        <w:rPr>
          <w:b/>
          <w:bCs/>
        </w:rPr>
        <w:t>RESOLVED</w:t>
      </w:r>
      <w:r>
        <w:rPr/>
        <w:t xml:space="preserve"> on adoption by the Assembly this resolution be conveyed to President Skorton for his consideration and approval.</w:t>
      </w:r>
    </w:p>
    <w:p>
      <w:pPr>
        <w:pStyle w:val="style0"/>
      </w:pPr>
      <w:r>
        <w:rPr/>
      </w:r>
    </w:p>
    <w:p>
      <w:pPr>
        <w:pStyle w:val="style0"/>
      </w:pPr>
      <w:r>
        <w:rPr>
          <w:b/>
          <w:bCs/>
        </w:rPr>
        <w:t>Respectfully submitted,</w:t>
      </w:r>
    </w:p>
    <w:p>
      <w:pPr>
        <w:pStyle w:val="style0"/>
      </w:pPr>
      <w:r>
        <w:rPr/>
        <w:t xml:space="preserve">Gregory Mezey </w:t>
      </w:r>
    </w:p>
    <w:p>
      <w:pPr>
        <w:pStyle w:val="style0"/>
      </w:pPr>
      <w:r>
        <w:rPr/>
        <w:t xml:space="preserve">Chair Codes and Judicial Committee </w:t>
      </w:r>
    </w:p>
    <w:p>
      <w:pPr>
        <w:pStyle w:val="style0"/>
      </w:pPr>
      <w:r>
        <w:rPr/>
        <w:t xml:space="preserve">UA Member </w:t>
      </w:r>
    </w:p>
    <w:p>
      <w:pPr>
        <w:pStyle w:val="style0"/>
      </w:pPr>
      <w:r>
        <w:rPr/>
      </w:r>
    </w:p>
    <w:sectPr>
      <w:type w:val="nextPage"/>
      <w:pgSz w:h="15840" w:w="12240"/>
      <w:pgMar w:bottom="1440" w:footer="0" w:gutter="0" w:header="0" w:left="1440" w:right="1440" w:top="1440"/>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alibri">
    <w:charset w:val="80"/>
    <w:family w:val="roman"/>
    <w:pitch w:val="variable"/>
  </w:font>
</w:fonts>
</file>

<file path=word/styles.xml><?xml version="1.0" encoding="utf-8"?>
<w:styles xmlns:w="http://schemas.openxmlformats.org/wordprocessingml/2006/main">
  <w:style w:styleId="style0" w:type="paragraph">
    <w:name w:val="Normal"/>
    <w:next w:val="style0"/>
    <w:pPr>
      <w:widowControl w:val="false"/>
      <w:tabs>
        <w:tab w:leader="none" w:pos="720" w:val="left"/>
      </w:tabs>
      <w:suppressAutoHyphens w:val="true"/>
      <w:spacing w:after="0" w:before="0" w:line="100" w:lineRule="atLeast"/>
    </w:pPr>
    <w:rPr>
      <w:rFonts w:ascii="Times New Roman" w:cs="FreeSans" w:eastAsia="DejaVu Sans" w:hAnsi="Times New Roman"/>
      <w:color w:val="auto"/>
      <w:sz w:val="24"/>
      <w:szCs w:val="24"/>
      <w:lang w:bidi="hi-IN" w:eastAsia="zh-CN" w:val="en-US"/>
    </w:rPr>
  </w:style>
  <w:style w:styleId="style15" w:type="character">
    <w:name w:val="Default Paragraph Font"/>
    <w:next w:val="style15"/>
    <w:rPr/>
  </w:style>
  <w:style w:styleId="style16" w:type="paragraph">
    <w:name w:val="Heading"/>
    <w:basedOn w:val="style0"/>
    <w:next w:val="style17"/>
    <w:pPr>
      <w:keepNext/>
      <w:spacing w:after="120" w:before="240"/>
    </w:pPr>
    <w:rPr>
      <w:rFonts w:ascii="Arial" w:cs="FreeSans" w:eastAsia="DejaVu Sans" w:hAnsi="Arial"/>
      <w:sz w:val="28"/>
      <w:szCs w:val="28"/>
    </w:rPr>
  </w:style>
  <w:style w:styleId="style17" w:type="paragraph">
    <w:name w:val="Text body"/>
    <w:basedOn w:val="style0"/>
    <w:next w:val="style17"/>
    <w:pPr>
      <w:spacing w:after="120" w:before="0"/>
    </w:pPr>
    <w:rPr/>
  </w:style>
  <w:style w:styleId="style18" w:type="paragraph">
    <w:name w:val="List"/>
    <w:basedOn w:val="style17"/>
    <w:next w:val="style18"/>
    <w:pPr/>
    <w:rPr>
      <w:rFonts w:cs="FreeSans"/>
    </w:rPr>
  </w:style>
  <w:style w:styleId="style19" w:type="paragraph">
    <w:name w:val="Caption"/>
    <w:basedOn w:val="style0"/>
    <w:next w:val="style19"/>
    <w:pPr>
      <w:suppressLineNumbers/>
      <w:spacing w:after="120" w:before="120"/>
    </w:pPr>
    <w:rPr>
      <w:rFonts w:cs="FreeSans"/>
      <w:i/>
      <w:iCs/>
      <w:sz w:val="24"/>
      <w:szCs w:val="24"/>
    </w:rPr>
  </w:style>
  <w:style w:styleId="style20" w:type="paragraph">
    <w:name w:val="Index"/>
    <w:basedOn w:val="style0"/>
    <w:next w:val="style20"/>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7</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2013-03-04T20:30:00.00Z</dcterms:created>
  <dc:creator>Gregory Mezey</dc:creator>
  <cp:lastModifiedBy>Gregory Mezey</cp:lastModifiedBy>
  <dcterms:modified xsi:type="dcterms:W3CDTF">2013-03-04T20:37:00.00Z</dcterms:modified>
  <cp:revision>1</cp:revision>
</cp:coreProperties>
</file>